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57D85B10">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7314117F" w14:textId="04532E91" w:rsidR="009477EC" w:rsidRDefault="00D35AF0">
            <w:r>
              <w:t>Musquodoboit Valley Education Centre</w:t>
            </w:r>
          </w:p>
          <w:p w14:paraId="63F02B39" w14:textId="77777777" w:rsidR="009477EC" w:rsidRDefault="009477EC"/>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D35AF0" w:rsidRPr="003828E0" w14:paraId="0BBFE10D" w14:textId="77777777" w:rsidTr="003828E0">
        <w:tc>
          <w:tcPr>
            <w:tcW w:w="9350" w:type="dxa"/>
          </w:tcPr>
          <w:p w14:paraId="7929EDDC" w14:textId="04C1C2ED" w:rsidR="00D35AF0" w:rsidRDefault="00D35AF0" w:rsidP="00D35AF0">
            <w:pPr>
              <w:jc w:val="both"/>
              <w:rPr>
                <w:sz w:val="24"/>
                <w:szCs w:val="24"/>
              </w:rPr>
            </w:pPr>
            <w:r>
              <w:rPr>
                <w:sz w:val="24"/>
                <w:szCs w:val="24"/>
              </w:rPr>
              <w:t>Jocelyn Archibald – Parent – Chair</w:t>
            </w:r>
          </w:p>
          <w:p w14:paraId="79D5755E" w14:textId="0F0355DF" w:rsidR="00D35AF0" w:rsidRDefault="00D35AF0" w:rsidP="00D35AF0">
            <w:pPr>
              <w:jc w:val="both"/>
              <w:rPr>
                <w:sz w:val="24"/>
                <w:szCs w:val="24"/>
              </w:rPr>
            </w:pPr>
            <w:r>
              <w:rPr>
                <w:sz w:val="24"/>
                <w:szCs w:val="24"/>
              </w:rPr>
              <w:t>Jose Villegas - Parent</w:t>
            </w:r>
          </w:p>
          <w:p w14:paraId="589704C3" w14:textId="77777777" w:rsidR="00D35AF0" w:rsidRDefault="00D35AF0" w:rsidP="00D35AF0">
            <w:pPr>
              <w:jc w:val="both"/>
              <w:rPr>
                <w:sz w:val="24"/>
                <w:szCs w:val="24"/>
              </w:rPr>
            </w:pPr>
            <w:r>
              <w:rPr>
                <w:sz w:val="24"/>
                <w:szCs w:val="24"/>
              </w:rPr>
              <w:t>Mickie McDow – Community Member</w:t>
            </w:r>
          </w:p>
          <w:p w14:paraId="349E7FC9" w14:textId="2FE43BF2" w:rsidR="00D35AF0" w:rsidRDefault="00D35AF0" w:rsidP="00D35AF0">
            <w:pPr>
              <w:jc w:val="both"/>
              <w:rPr>
                <w:sz w:val="24"/>
                <w:szCs w:val="24"/>
              </w:rPr>
            </w:pPr>
            <w:r>
              <w:rPr>
                <w:sz w:val="24"/>
                <w:szCs w:val="24"/>
              </w:rPr>
              <w:t>Jocelyn Parker – Community Member</w:t>
            </w:r>
          </w:p>
          <w:p w14:paraId="3F991EC8" w14:textId="77777777" w:rsidR="00D35AF0" w:rsidRDefault="00D35AF0" w:rsidP="00D35AF0">
            <w:pPr>
              <w:jc w:val="both"/>
              <w:rPr>
                <w:sz w:val="24"/>
                <w:szCs w:val="24"/>
              </w:rPr>
            </w:pPr>
            <w:r>
              <w:rPr>
                <w:sz w:val="24"/>
                <w:szCs w:val="24"/>
              </w:rPr>
              <w:t>Shanda Keddy – Staff</w:t>
            </w:r>
          </w:p>
          <w:p w14:paraId="703EB38C" w14:textId="0CD852FA" w:rsidR="00D35AF0" w:rsidRDefault="00D35AF0" w:rsidP="00D35AF0">
            <w:pPr>
              <w:jc w:val="both"/>
              <w:rPr>
                <w:sz w:val="24"/>
                <w:szCs w:val="24"/>
              </w:rPr>
            </w:pPr>
            <w:r>
              <w:rPr>
                <w:sz w:val="24"/>
                <w:szCs w:val="24"/>
              </w:rPr>
              <w:t>Sherri Hutt – Staff</w:t>
            </w:r>
          </w:p>
          <w:p w14:paraId="307AFA58" w14:textId="77777777" w:rsidR="00D35AF0" w:rsidRDefault="00D35AF0" w:rsidP="00D35AF0">
            <w:pPr>
              <w:jc w:val="both"/>
              <w:rPr>
                <w:sz w:val="24"/>
                <w:szCs w:val="24"/>
              </w:rPr>
            </w:pPr>
            <w:r>
              <w:rPr>
                <w:sz w:val="24"/>
                <w:szCs w:val="24"/>
              </w:rPr>
              <w:t>Troy Smith – Administration – Principal</w:t>
            </w:r>
          </w:p>
          <w:p w14:paraId="12D4E0C7" w14:textId="62860107" w:rsidR="00D35AF0" w:rsidRPr="003828E0" w:rsidRDefault="00D35AF0" w:rsidP="00D35AF0">
            <w:pPr>
              <w:jc w:val="both"/>
              <w:rPr>
                <w:sz w:val="24"/>
                <w:szCs w:val="24"/>
              </w:rPr>
            </w:pPr>
            <w:r>
              <w:rPr>
                <w:sz w:val="24"/>
                <w:szCs w:val="24"/>
              </w:rPr>
              <w:t>Craig Ashley – Administration – Vice Principal</w:t>
            </w: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5A454965" w14:textId="77777777" w:rsidR="00D35AF0" w:rsidRDefault="00D35AF0" w:rsidP="00D35AF0">
            <w:pPr>
              <w:jc w:val="both"/>
              <w:rPr>
                <w:iCs/>
                <w:sz w:val="24"/>
                <w:szCs w:val="24"/>
              </w:rPr>
            </w:pPr>
            <w:r>
              <w:rPr>
                <w:iCs/>
                <w:sz w:val="24"/>
                <w:szCs w:val="24"/>
              </w:rPr>
              <w:t>The work of the MVEC School Advisory Council included:</w:t>
            </w:r>
          </w:p>
          <w:p w14:paraId="2F1D8547" w14:textId="774A1F28" w:rsidR="00D35AF0" w:rsidRDefault="00D35AF0" w:rsidP="00D35AF0">
            <w:pPr>
              <w:numPr>
                <w:ilvl w:val="0"/>
                <w:numId w:val="1"/>
              </w:numPr>
              <w:spacing w:line="256" w:lineRule="auto"/>
              <w:jc w:val="both"/>
              <w:rPr>
                <w:iCs/>
                <w:sz w:val="24"/>
                <w:szCs w:val="24"/>
              </w:rPr>
            </w:pPr>
            <w:r>
              <w:rPr>
                <w:iCs/>
                <w:sz w:val="24"/>
                <w:szCs w:val="24"/>
              </w:rPr>
              <w:t xml:space="preserve">Participating in the EECD Local Voice surveys; providing targeted feedback as it related to our school regarding policy changes and directives. </w:t>
            </w:r>
          </w:p>
          <w:p w14:paraId="1A8EC99D" w14:textId="77777777" w:rsidR="00D35AF0" w:rsidRDefault="00D35AF0" w:rsidP="00D35AF0">
            <w:pPr>
              <w:numPr>
                <w:ilvl w:val="0"/>
                <w:numId w:val="1"/>
              </w:numPr>
              <w:spacing w:line="256" w:lineRule="auto"/>
              <w:jc w:val="both"/>
              <w:rPr>
                <w:iCs/>
                <w:sz w:val="24"/>
                <w:szCs w:val="24"/>
              </w:rPr>
            </w:pPr>
            <w:r>
              <w:rPr>
                <w:iCs/>
                <w:sz w:val="24"/>
                <w:szCs w:val="24"/>
              </w:rPr>
              <w:t>Assuring School Website includes all relevant SAC information as required by policy</w:t>
            </w:r>
          </w:p>
          <w:p w14:paraId="72D9572F" w14:textId="77777777" w:rsidR="00D35AF0" w:rsidRDefault="00D35AF0" w:rsidP="00D35AF0">
            <w:pPr>
              <w:numPr>
                <w:ilvl w:val="0"/>
                <w:numId w:val="1"/>
              </w:numPr>
              <w:spacing w:line="256" w:lineRule="auto"/>
              <w:jc w:val="both"/>
              <w:rPr>
                <w:iCs/>
                <w:sz w:val="24"/>
                <w:szCs w:val="24"/>
              </w:rPr>
            </w:pPr>
            <w:r>
              <w:rPr>
                <w:iCs/>
                <w:sz w:val="24"/>
                <w:szCs w:val="24"/>
              </w:rPr>
              <w:t xml:space="preserve">Review of By-Laws and Agreement </w:t>
            </w:r>
          </w:p>
          <w:p w14:paraId="16F2AD66" w14:textId="77777777" w:rsidR="00D35AF0" w:rsidRDefault="00D35AF0" w:rsidP="00D35AF0">
            <w:pPr>
              <w:numPr>
                <w:ilvl w:val="0"/>
                <w:numId w:val="1"/>
              </w:numPr>
              <w:spacing w:line="256" w:lineRule="auto"/>
              <w:jc w:val="both"/>
              <w:rPr>
                <w:iCs/>
                <w:sz w:val="24"/>
                <w:szCs w:val="24"/>
              </w:rPr>
            </w:pPr>
            <w:r>
              <w:rPr>
                <w:iCs/>
                <w:sz w:val="24"/>
                <w:szCs w:val="24"/>
              </w:rPr>
              <w:t xml:space="preserve">Review of SAC Funds Guidelines </w:t>
            </w:r>
          </w:p>
          <w:p w14:paraId="76F2D753" w14:textId="674CAE56" w:rsidR="00D35AF0" w:rsidRDefault="00D35AF0" w:rsidP="00D35AF0">
            <w:pPr>
              <w:numPr>
                <w:ilvl w:val="0"/>
                <w:numId w:val="1"/>
              </w:numPr>
              <w:spacing w:line="256" w:lineRule="auto"/>
              <w:jc w:val="both"/>
              <w:rPr>
                <w:iCs/>
                <w:sz w:val="24"/>
                <w:szCs w:val="24"/>
              </w:rPr>
            </w:pPr>
            <w:r>
              <w:rPr>
                <w:iCs/>
                <w:sz w:val="24"/>
                <w:szCs w:val="24"/>
              </w:rPr>
              <w:t>Attendance and participation at first annual provincial SAC conference</w:t>
            </w:r>
          </w:p>
          <w:p w14:paraId="70D63C4A" w14:textId="7067B978" w:rsidR="00D35AF0" w:rsidRDefault="00D35AF0" w:rsidP="00D35AF0">
            <w:pPr>
              <w:numPr>
                <w:ilvl w:val="0"/>
                <w:numId w:val="1"/>
              </w:numPr>
              <w:spacing w:line="256" w:lineRule="auto"/>
              <w:jc w:val="both"/>
              <w:rPr>
                <w:iCs/>
                <w:sz w:val="24"/>
                <w:szCs w:val="24"/>
              </w:rPr>
            </w:pPr>
            <w:r>
              <w:rPr>
                <w:iCs/>
                <w:sz w:val="24"/>
                <w:szCs w:val="24"/>
              </w:rPr>
              <w:t>Provided input and feedback on redesigned school logo</w:t>
            </w:r>
          </w:p>
          <w:p w14:paraId="5D3B90F9" w14:textId="77777777" w:rsidR="00D35AF0" w:rsidRDefault="00D35AF0" w:rsidP="00D35AF0">
            <w:pPr>
              <w:numPr>
                <w:ilvl w:val="0"/>
                <w:numId w:val="1"/>
              </w:numPr>
              <w:spacing w:line="256" w:lineRule="auto"/>
              <w:jc w:val="both"/>
              <w:rPr>
                <w:iCs/>
                <w:sz w:val="24"/>
                <w:szCs w:val="24"/>
              </w:rPr>
            </w:pPr>
            <w:r>
              <w:rPr>
                <w:iCs/>
                <w:sz w:val="24"/>
                <w:szCs w:val="24"/>
              </w:rPr>
              <w:t>Participation in regularly scheduled SAC and emergent meetings as necessary</w:t>
            </w:r>
          </w:p>
          <w:p w14:paraId="51358A2E" w14:textId="77777777" w:rsidR="00D35AF0" w:rsidRDefault="00D35AF0" w:rsidP="00D35AF0">
            <w:pPr>
              <w:numPr>
                <w:ilvl w:val="0"/>
                <w:numId w:val="1"/>
              </w:numPr>
              <w:spacing w:line="256" w:lineRule="auto"/>
              <w:jc w:val="both"/>
              <w:rPr>
                <w:iCs/>
                <w:sz w:val="24"/>
                <w:szCs w:val="24"/>
              </w:rPr>
            </w:pPr>
            <w:r>
              <w:rPr>
                <w:iCs/>
                <w:sz w:val="24"/>
                <w:szCs w:val="24"/>
              </w:rPr>
              <w:t>Reviewed the Student Success Plan and looked at the data from our school, and were provided regular updates each cycle and informed of next steps</w:t>
            </w:r>
          </w:p>
          <w:p w14:paraId="0E02EBDE" w14:textId="77777777" w:rsidR="00D35AF0" w:rsidRDefault="00D35AF0" w:rsidP="00D35AF0">
            <w:pPr>
              <w:numPr>
                <w:ilvl w:val="0"/>
                <w:numId w:val="1"/>
              </w:numPr>
              <w:spacing w:line="256" w:lineRule="auto"/>
              <w:jc w:val="both"/>
              <w:rPr>
                <w:iCs/>
                <w:sz w:val="24"/>
                <w:szCs w:val="24"/>
              </w:rPr>
            </w:pPr>
            <w:r>
              <w:rPr>
                <w:iCs/>
                <w:sz w:val="24"/>
                <w:szCs w:val="24"/>
              </w:rPr>
              <w:t>The approval of purchases made by the school using the SAC grant funds</w:t>
            </w:r>
          </w:p>
          <w:p w14:paraId="211F5F5E" w14:textId="77777777" w:rsidR="00D35AF0" w:rsidRDefault="00D35AF0" w:rsidP="00D35AF0">
            <w:pPr>
              <w:numPr>
                <w:ilvl w:val="0"/>
                <w:numId w:val="1"/>
              </w:numPr>
              <w:spacing w:line="256" w:lineRule="auto"/>
              <w:jc w:val="both"/>
              <w:rPr>
                <w:iCs/>
                <w:sz w:val="24"/>
                <w:szCs w:val="24"/>
              </w:rPr>
            </w:pPr>
            <w:r>
              <w:rPr>
                <w:iCs/>
                <w:sz w:val="24"/>
                <w:szCs w:val="24"/>
              </w:rPr>
              <w:t>Completion of the Annual SAC Survey</w:t>
            </w:r>
          </w:p>
          <w:p w14:paraId="42F8BC27" w14:textId="1FC3AD8C" w:rsidR="00D35AF0" w:rsidRDefault="00D35AF0" w:rsidP="00D35AF0">
            <w:pPr>
              <w:numPr>
                <w:ilvl w:val="0"/>
                <w:numId w:val="1"/>
              </w:numPr>
              <w:spacing w:line="256" w:lineRule="auto"/>
              <w:jc w:val="both"/>
              <w:rPr>
                <w:iCs/>
                <w:sz w:val="24"/>
                <w:szCs w:val="24"/>
              </w:rPr>
            </w:pPr>
            <w:r>
              <w:rPr>
                <w:iCs/>
                <w:sz w:val="24"/>
                <w:szCs w:val="24"/>
              </w:rPr>
              <w:t>Provided input in the new Provincial Code of Conduct and the associated work around the Vision and Values statement and Matrix of Expected Behaviours</w:t>
            </w:r>
          </w:p>
          <w:p w14:paraId="2504CECB" w14:textId="232376D0" w:rsidR="00D91247" w:rsidRDefault="00D91247" w:rsidP="00D35AF0">
            <w:pPr>
              <w:numPr>
                <w:ilvl w:val="0"/>
                <w:numId w:val="1"/>
              </w:numPr>
              <w:spacing w:line="256" w:lineRule="auto"/>
              <w:jc w:val="both"/>
              <w:rPr>
                <w:iCs/>
                <w:sz w:val="24"/>
                <w:szCs w:val="24"/>
              </w:rPr>
            </w:pPr>
            <w:r>
              <w:rPr>
                <w:iCs/>
                <w:sz w:val="24"/>
                <w:szCs w:val="24"/>
              </w:rPr>
              <w:lastRenderedPageBreak/>
              <w:t>Provided feedback regarding the new provincial school lunch program initiated this year</w:t>
            </w:r>
          </w:p>
          <w:p w14:paraId="4B9A6A12" w14:textId="0EAF8930" w:rsidR="00D35AF0" w:rsidRPr="00BA1D86" w:rsidRDefault="00D35AF0" w:rsidP="00D35AF0">
            <w:pPr>
              <w:pStyle w:val="ListParagraph"/>
              <w:numPr>
                <w:ilvl w:val="0"/>
                <w:numId w:val="1"/>
              </w:numPr>
              <w:jc w:val="both"/>
              <w:rPr>
                <w:sz w:val="24"/>
                <w:szCs w:val="24"/>
              </w:rPr>
            </w:pPr>
            <w:r w:rsidRPr="00BA1D86">
              <w:rPr>
                <w:iCs/>
                <w:sz w:val="24"/>
                <w:szCs w:val="24"/>
              </w:rPr>
              <w:t>Preparation of Year-End Annual Report in Spring 202</w:t>
            </w:r>
            <w:r>
              <w:rPr>
                <w:iCs/>
                <w:sz w:val="24"/>
                <w:szCs w:val="24"/>
              </w:rPr>
              <w:t>5</w:t>
            </w:r>
          </w:p>
          <w:p w14:paraId="7DE414F8" w14:textId="77777777" w:rsidR="00D35AF0" w:rsidRDefault="00D35AF0" w:rsidP="00D35AF0">
            <w:pPr>
              <w:jc w:val="both"/>
              <w:rPr>
                <w:sz w:val="24"/>
                <w:szCs w:val="24"/>
              </w:rPr>
            </w:pPr>
          </w:p>
          <w:p w14:paraId="4D7E3EC1" w14:textId="77777777" w:rsidR="009477EC" w:rsidRDefault="009477EC" w:rsidP="003828E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6AF3479B" w14:textId="2E175C9B" w:rsidR="00D91247" w:rsidRDefault="00D91247" w:rsidP="003828E0">
            <w:pPr>
              <w:jc w:val="both"/>
              <w:rPr>
                <w:sz w:val="24"/>
                <w:szCs w:val="24"/>
              </w:rPr>
            </w:pPr>
            <w:r>
              <w:rPr>
                <w:sz w:val="24"/>
                <w:szCs w:val="24"/>
              </w:rPr>
              <w:t xml:space="preserve">Our MVEC SAC was able to support our entire school </w:t>
            </w:r>
            <w:r w:rsidR="00A811EE">
              <w:rPr>
                <w:sz w:val="24"/>
                <w:szCs w:val="24"/>
              </w:rPr>
              <w:t xml:space="preserve">for the 2024-25 academic year </w:t>
            </w:r>
            <w:r>
              <w:rPr>
                <w:sz w:val="24"/>
                <w:szCs w:val="24"/>
              </w:rPr>
              <w:t xml:space="preserve">by providing the necessary funding to allow us to purchase all the required school supplies for all students in grade Primary to 6.  This undertaking allows all students and their families to have equitable access to the materials to be successful in supporting the implementation of our schoolwide Math and Literacy initiatives.  This bulk purchase was well received by all families who were very thankful for the ease of the financial burden and pressure of back-to-school shopping. </w:t>
            </w:r>
            <w:r w:rsidR="00A811EE">
              <w:rPr>
                <w:sz w:val="24"/>
                <w:szCs w:val="24"/>
              </w:rPr>
              <w:t>The current SAC has approved that the undertaking of this project will also be continued for the 2025-26 academic year.</w:t>
            </w:r>
          </w:p>
          <w:p w14:paraId="6265062A" w14:textId="77777777" w:rsidR="00D91247" w:rsidRDefault="00D91247" w:rsidP="003828E0">
            <w:pPr>
              <w:jc w:val="both"/>
              <w:rPr>
                <w:sz w:val="24"/>
                <w:szCs w:val="24"/>
              </w:rPr>
            </w:pPr>
          </w:p>
          <w:p w14:paraId="3AB0149A" w14:textId="64D5353E" w:rsidR="003828E0" w:rsidRDefault="00D91247" w:rsidP="003828E0">
            <w:pPr>
              <w:jc w:val="both"/>
              <w:rPr>
                <w:sz w:val="24"/>
                <w:szCs w:val="24"/>
              </w:rPr>
            </w:pPr>
            <w:r>
              <w:rPr>
                <w:sz w:val="24"/>
                <w:szCs w:val="24"/>
              </w:rPr>
              <w:t>The SAC has been very active in the lives of the students of MVEC through their diligent work and dedication to the staff and students</w:t>
            </w:r>
            <w:r w:rsidR="00A811EE">
              <w:rPr>
                <w:sz w:val="24"/>
                <w:szCs w:val="24"/>
              </w:rPr>
              <w:t>.  Their unwavering support and valuable insight have helped ensure that MVEC continues to be a place where all are welcome and valued and where learning is a shared journey for all in our school community.</w:t>
            </w:r>
          </w:p>
          <w:p w14:paraId="1013316A" w14:textId="77777777" w:rsidR="009477EC" w:rsidRDefault="009477EC" w:rsidP="003828E0">
            <w:pPr>
              <w:jc w:val="both"/>
              <w:rPr>
                <w:sz w:val="24"/>
                <w:szCs w:val="24"/>
              </w:rPr>
            </w:pPr>
          </w:p>
          <w:p w14:paraId="4B5B5E56" w14:textId="77777777" w:rsidR="009477EC" w:rsidRDefault="009477EC" w:rsidP="003828E0">
            <w:pPr>
              <w:jc w:val="both"/>
              <w:rPr>
                <w:sz w:val="24"/>
                <w:szCs w:val="24"/>
              </w:rPr>
            </w:pP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3611E948" w14:textId="77777777" w:rsidR="003828E0" w:rsidRDefault="003828E0"/>
          <w:p w14:paraId="682F2EEB" w14:textId="162EB42A" w:rsidR="009477EC" w:rsidRDefault="00D91247">
            <w:r>
              <w:t>N/A</w:t>
            </w:r>
          </w:p>
          <w:p w14:paraId="7527DD50" w14:textId="77777777" w:rsidR="009477EC" w:rsidRDefault="009477EC"/>
          <w:p w14:paraId="15622E24" w14:textId="77777777" w:rsidR="003828E0" w:rsidRDefault="003828E0"/>
        </w:tc>
      </w:tr>
    </w:tbl>
    <w:p w14:paraId="3A0B9B58" w14:textId="77777777" w:rsidR="009477EC" w:rsidRDefault="009477EC"/>
    <w:p w14:paraId="6A534387" w14:textId="77777777" w:rsidR="009477EC" w:rsidRDefault="009477EC"/>
    <w:p w14:paraId="7A9EBC8D" w14:textId="77777777" w:rsidR="00A811EE" w:rsidRDefault="00A811EE"/>
    <w:p w14:paraId="446C0E09" w14:textId="77777777" w:rsidR="00A811EE" w:rsidRDefault="00A811EE"/>
    <w:p w14:paraId="7B0FB351" w14:textId="77777777" w:rsidR="00A811EE" w:rsidRDefault="00A811EE"/>
    <w:p w14:paraId="702A371B" w14:textId="77777777" w:rsidR="00A811EE" w:rsidRDefault="00A811EE"/>
    <w:p w14:paraId="3C7373AA" w14:textId="77777777" w:rsidR="00A811EE" w:rsidRDefault="00A811EE"/>
    <w:p w14:paraId="24DD7490" w14:textId="77777777" w:rsidR="00A811EE" w:rsidRDefault="00A811EE"/>
    <w:p w14:paraId="0B7BC13D" w14:textId="77777777" w:rsidR="00A811EE" w:rsidRDefault="00A811EE"/>
    <w:p w14:paraId="1752739A" w14:textId="77777777" w:rsidR="003828E0"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p w14:paraId="5129A174"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47ADF97D" w14:textId="77777777" w:rsidR="00A811EE" w:rsidRPr="00D74CAF" w:rsidRDefault="00A811EE" w:rsidP="00A811EE">
            <w:pPr>
              <w:jc w:val="both"/>
              <w:rPr>
                <w:b/>
                <w:bCs/>
                <w:sz w:val="24"/>
                <w:szCs w:val="24"/>
                <w:u w:val="single"/>
              </w:rPr>
            </w:pPr>
            <w:r w:rsidRPr="00D74CAF">
              <w:rPr>
                <w:b/>
                <w:bCs/>
                <w:sz w:val="24"/>
                <w:szCs w:val="24"/>
                <w:u w:val="single"/>
              </w:rPr>
              <w:t>Income:</w:t>
            </w:r>
          </w:p>
          <w:p w14:paraId="7849176F" w14:textId="2567AD4F" w:rsidR="00A811EE" w:rsidRDefault="00A811EE" w:rsidP="00A811EE">
            <w:pPr>
              <w:jc w:val="both"/>
              <w:rPr>
                <w:sz w:val="24"/>
                <w:szCs w:val="24"/>
              </w:rPr>
            </w:pPr>
            <w:r>
              <w:rPr>
                <w:sz w:val="24"/>
                <w:szCs w:val="24"/>
              </w:rPr>
              <w:t xml:space="preserve">Carry forward from last year - $ </w:t>
            </w:r>
            <w:r w:rsidR="00E07621">
              <w:rPr>
                <w:sz w:val="24"/>
                <w:szCs w:val="24"/>
              </w:rPr>
              <w:t>200.21</w:t>
            </w:r>
          </w:p>
          <w:p w14:paraId="2714F42A" w14:textId="1003D512" w:rsidR="00A811EE" w:rsidRDefault="00A811EE" w:rsidP="00A811EE">
            <w:pPr>
              <w:jc w:val="both"/>
              <w:rPr>
                <w:sz w:val="24"/>
                <w:szCs w:val="24"/>
              </w:rPr>
            </w:pPr>
            <w:r>
              <w:rPr>
                <w:sz w:val="24"/>
                <w:szCs w:val="24"/>
              </w:rPr>
              <w:t>Current year allocation - $ 51</w:t>
            </w:r>
            <w:r w:rsidR="00E07621">
              <w:rPr>
                <w:sz w:val="24"/>
                <w:szCs w:val="24"/>
              </w:rPr>
              <w:t>53</w:t>
            </w:r>
            <w:r>
              <w:rPr>
                <w:sz w:val="24"/>
                <w:szCs w:val="24"/>
              </w:rPr>
              <w:t>.00</w:t>
            </w:r>
          </w:p>
          <w:p w14:paraId="69E7A607" w14:textId="509E5334" w:rsidR="00A811EE" w:rsidRDefault="00A811EE" w:rsidP="00A811EE">
            <w:pPr>
              <w:jc w:val="both"/>
              <w:rPr>
                <w:sz w:val="24"/>
                <w:szCs w:val="24"/>
              </w:rPr>
            </w:pPr>
            <w:r>
              <w:rPr>
                <w:sz w:val="24"/>
                <w:szCs w:val="24"/>
              </w:rPr>
              <w:t xml:space="preserve">Total Income - $ </w:t>
            </w:r>
            <w:r w:rsidR="00E07621">
              <w:rPr>
                <w:sz w:val="24"/>
                <w:szCs w:val="24"/>
              </w:rPr>
              <w:t>5353.21</w:t>
            </w:r>
          </w:p>
          <w:p w14:paraId="76D95246" w14:textId="77777777" w:rsidR="00A811EE" w:rsidRDefault="00A811EE" w:rsidP="00A811EE">
            <w:pPr>
              <w:jc w:val="both"/>
              <w:rPr>
                <w:sz w:val="24"/>
                <w:szCs w:val="24"/>
              </w:rPr>
            </w:pPr>
          </w:p>
          <w:p w14:paraId="0A3651AD" w14:textId="77777777" w:rsidR="00A811EE" w:rsidRDefault="00A811EE" w:rsidP="00A811EE">
            <w:pPr>
              <w:jc w:val="both"/>
              <w:rPr>
                <w:sz w:val="24"/>
                <w:szCs w:val="24"/>
              </w:rPr>
            </w:pPr>
            <w:r w:rsidRPr="00D74CAF">
              <w:rPr>
                <w:b/>
                <w:bCs/>
                <w:sz w:val="24"/>
                <w:szCs w:val="24"/>
                <w:u w:val="single"/>
              </w:rPr>
              <w:t>Expenditures</w:t>
            </w:r>
            <w:r>
              <w:rPr>
                <w:sz w:val="24"/>
                <w:szCs w:val="24"/>
              </w:rPr>
              <w:t>:</w:t>
            </w:r>
          </w:p>
          <w:p w14:paraId="11D79553" w14:textId="73A8252E" w:rsidR="00A811EE" w:rsidRDefault="00A811EE" w:rsidP="00A811EE">
            <w:pPr>
              <w:jc w:val="both"/>
              <w:rPr>
                <w:sz w:val="24"/>
                <w:szCs w:val="24"/>
              </w:rPr>
            </w:pPr>
            <w:r>
              <w:rPr>
                <w:sz w:val="24"/>
                <w:szCs w:val="24"/>
              </w:rPr>
              <w:t>Small Group Table - $</w:t>
            </w:r>
            <w:r w:rsidR="00E07621">
              <w:rPr>
                <w:sz w:val="24"/>
                <w:szCs w:val="24"/>
              </w:rPr>
              <w:t>689.40</w:t>
            </w:r>
          </w:p>
          <w:p w14:paraId="16885112" w14:textId="77777777" w:rsidR="00A811EE" w:rsidRDefault="00A811EE" w:rsidP="00A811EE">
            <w:pPr>
              <w:jc w:val="both"/>
              <w:rPr>
                <w:sz w:val="24"/>
                <w:szCs w:val="24"/>
              </w:rPr>
            </w:pPr>
          </w:p>
          <w:p w14:paraId="069AD0B2" w14:textId="7C13780E" w:rsidR="00A811EE" w:rsidRDefault="00A811EE" w:rsidP="00A811EE">
            <w:pPr>
              <w:jc w:val="both"/>
              <w:rPr>
                <w:sz w:val="24"/>
                <w:szCs w:val="24"/>
              </w:rPr>
            </w:pPr>
            <w:r>
              <w:rPr>
                <w:sz w:val="24"/>
                <w:szCs w:val="24"/>
              </w:rPr>
              <w:t>Balance - $</w:t>
            </w:r>
            <w:r w:rsidR="00E07621">
              <w:rPr>
                <w:sz w:val="24"/>
                <w:szCs w:val="24"/>
              </w:rPr>
              <w:t>4663.81</w:t>
            </w:r>
          </w:p>
          <w:p w14:paraId="7C44F621" w14:textId="77777777" w:rsidR="00A811EE" w:rsidRDefault="00A811EE" w:rsidP="00A811EE">
            <w:pPr>
              <w:jc w:val="both"/>
              <w:rPr>
                <w:sz w:val="24"/>
                <w:szCs w:val="24"/>
              </w:rPr>
            </w:pPr>
          </w:p>
          <w:p w14:paraId="1BFCF737" w14:textId="303FAE5F" w:rsidR="009477EC" w:rsidRDefault="00A811EE" w:rsidP="00A811EE">
            <w:pPr>
              <w:jc w:val="both"/>
              <w:rPr>
                <w:sz w:val="24"/>
                <w:szCs w:val="24"/>
              </w:rPr>
            </w:pPr>
            <w:r>
              <w:rPr>
                <w:sz w:val="24"/>
                <w:szCs w:val="24"/>
              </w:rPr>
              <w:t>** Please note:  SAC has approved to support the cost of school trip overages, if needed, as these opportunities are beneficial in providing experiences for our students to support literacy.  Also, the SAC is supporting the purchasing of school supplies for all students at MVEC which is currently estimated to be $</w:t>
            </w:r>
            <w:r w:rsidR="00E07621">
              <w:rPr>
                <w:sz w:val="24"/>
                <w:szCs w:val="24"/>
              </w:rPr>
              <w:t>4920</w:t>
            </w:r>
            <w:r>
              <w:rPr>
                <w:sz w:val="24"/>
                <w:szCs w:val="24"/>
              </w:rPr>
              <w:t xml:space="preserve">.  </w:t>
            </w:r>
          </w:p>
          <w:p w14:paraId="52A4B898" w14:textId="77777777" w:rsidR="009477EC" w:rsidRDefault="009477EC" w:rsidP="009477EC">
            <w:pPr>
              <w:jc w:val="both"/>
              <w:rPr>
                <w:sz w:val="24"/>
                <w:szCs w:val="24"/>
              </w:rPr>
            </w:pP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25CF0706" w:rsidR="003828E0" w:rsidRDefault="00A811EE" w:rsidP="009477EC">
            <w:pPr>
              <w:jc w:val="both"/>
              <w:rPr>
                <w:sz w:val="24"/>
                <w:szCs w:val="24"/>
              </w:rPr>
            </w:pPr>
            <w:r>
              <w:rPr>
                <w:sz w:val="24"/>
                <w:szCs w:val="24"/>
              </w:rPr>
              <w:t>N/A</w:t>
            </w: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78E91B98" w:rsidR="003828E0" w:rsidRDefault="00A811EE">
            <w:pPr>
              <w:rPr>
                <w:sz w:val="24"/>
                <w:szCs w:val="24"/>
              </w:rPr>
            </w:pPr>
            <w:r>
              <w:rPr>
                <w:sz w:val="24"/>
                <w:szCs w:val="24"/>
              </w:rPr>
              <w:t>N/A</w:t>
            </w:r>
          </w:p>
          <w:p w14:paraId="7E6E5F19" w14:textId="77777777" w:rsidR="009477EC" w:rsidRDefault="009477EC">
            <w:pPr>
              <w:rPr>
                <w:sz w:val="24"/>
                <w:szCs w:val="24"/>
              </w:rPr>
            </w:pPr>
          </w:p>
        </w:tc>
      </w:tr>
    </w:tbl>
    <w:p w14:paraId="0D58A772" w14:textId="77777777" w:rsidR="003828E0" w:rsidRDefault="003828E0">
      <w:pPr>
        <w:rPr>
          <w:sz w:val="24"/>
          <w:szCs w:val="24"/>
        </w:rPr>
      </w:pPr>
    </w:p>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BD26" w14:textId="77777777" w:rsidR="0088622D" w:rsidRDefault="0088622D" w:rsidP="009477EC">
      <w:pPr>
        <w:spacing w:after="0" w:line="240" w:lineRule="auto"/>
      </w:pPr>
      <w:r>
        <w:separator/>
      </w:r>
    </w:p>
  </w:endnote>
  <w:endnote w:type="continuationSeparator" w:id="0">
    <w:p w14:paraId="3A4FD432" w14:textId="77777777" w:rsidR="0088622D" w:rsidRDefault="0088622D"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17CF" w14:textId="77777777" w:rsidR="0088622D" w:rsidRDefault="0088622D" w:rsidP="009477EC">
      <w:pPr>
        <w:spacing w:after="0" w:line="240" w:lineRule="auto"/>
      </w:pPr>
      <w:r>
        <w:separator/>
      </w:r>
    </w:p>
  </w:footnote>
  <w:footnote w:type="continuationSeparator" w:id="0">
    <w:p w14:paraId="0D909821" w14:textId="77777777" w:rsidR="0088622D" w:rsidRDefault="0088622D"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E02"/>
    <w:multiLevelType w:val="hybridMultilevel"/>
    <w:tmpl w:val="BDC478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7359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30505B"/>
    <w:rsid w:val="003453B7"/>
    <w:rsid w:val="003828E0"/>
    <w:rsid w:val="003C5548"/>
    <w:rsid w:val="004E44AC"/>
    <w:rsid w:val="0062379C"/>
    <w:rsid w:val="00701F95"/>
    <w:rsid w:val="00797DC4"/>
    <w:rsid w:val="008151D9"/>
    <w:rsid w:val="0088622D"/>
    <w:rsid w:val="00937C16"/>
    <w:rsid w:val="009477EC"/>
    <w:rsid w:val="009B7F25"/>
    <w:rsid w:val="009F0989"/>
    <w:rsid w:val="00A47558"/>
    <w:rsid w:val="00A811EE"/>
    <w:rsid w:val="00B816C6"/>
    <w:rsid w:val="00C02441"/>
    <w:rsid w:val="00D35AF0"/>
    <w:rsid w:val="00D91247"/>
    <w:rsid w:val="00DC32E6"/>
    <w:rsid w:val="00E07621"/>
    <w:rsid w:val="00E22A3B"/>
    <w:rsid w:val="00E67127"/>
    <w:rsid w:val="00EA10CB"/>
    <w:rsid w:val="00ED2F21"/>
    <w:rsid w:val="00FD59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 w:type="paragraph" w:styleId="ListParagraph">
    <w:name w:val="List Paragraph"/>
    <w:basedOn w:val="Normal"/>
    <w:uiPriority w:val="34"/>
    <w:qFormat/>
    <w:rsid w:val="00D3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r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Smith, Marissa</cp:lastModifiedBy>
  <cp:revision>2</cp:revision>
  <cp:lastPrinted>2019-05-31T17:21:00Z</cp:lastPrinted>
  <dcterms:created xsi:type="dcterms:W3CDTF">2025-06-20T12:11:00Z</dcterms:created>
  <dcterms:modified xsi:type="dcterms:W3CDTF">2025-06-20T12:11:00Z</dcterms:modified>
</cp:coreProperties>
</file>